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16A1D" w14:textId="5D2D5530" w:rsidR="00425DDC" w:rsidRDefault="00FF4B75" w:rsidP="000A1B38">
      <w:pPr>
        <w:spacing w:after="0" w:line="240" w:lineRule="auto"/>
        <w:ind w:left="1418"/>
        <w:jc w:val="center"/>
        <w:rPr>
          <w:rFonts w:ascii="Arial" w:hAnsi="Arial" w:cs="Arial"/>
          <w:b/>
          <w:bCs/>
          <w:sz w:val="32"/>
          <w:szCs w:val="32"/>
        </w:rPr>
      </w:pPr>
      <w:r w:rsidRPr="00F72DE1">
        <w:rPr>
          <w:rFonts w:ascii="Bookman Old Style" w:eastAsia="Arial Unicode MS" w:hAnsi="Bookman Old Style" w:cs="Arial Unicode MS"/>
          <w:b/>
          <w:noProof/>
          <w:szCs w:val="24"/>
          <w:lang w:eastAsia="en-ZA"/>
        </w:rPr>
        <w:drawing>
          <wp:anchor distT="0" distB="0" distL="114300" distR="114300" simplePos="0" relativeHeight="251659264" behindDoc="0" locked="0" layoutInCell="1" allowOverlap="1" wp14:anchorId="1AFEA395" wp14:editId="01716A37">
            <wp:simplePos x="0" y="0"/>
            <wp:positionH relativeFrom="margin">
              <wp:posOffset>-153903</wp:posOffset>
            </wp:positionH>
            <wp:positionV relativeFrom="paragraph">
              <wp:posOffset>-474754</wp:posOffset>
            </wp:positionV>
            <wp:extent cx="996315" cy="1237562"/>
            <wp:effectExtent l="0" t="0" r="0" b="1270"/>
            <wp:wrapNone/>
            <wp:docPr id="1" name="Picture 1" descr="C:\Users\00200265\Documents\ECAD 2022\Centenary campaign screen saver_full colour colloquial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200265\Documents\ECAD 2022\Centenary campaign screen saver_full colour colloquial portrait.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0652" t="16727" r="32035" b="10814"/>
                    <a:stretch/>
                  </pic:blipFill>
                  <pic:spPr bwMode="auto">
                    <a:xfrm>
                      <a:off x="0" y="0"/>
                      <a:ext cx="996315" cy="12375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56C3">
        <w:rPr>
          <w:rFonts w:ascii="Arial" w:hAnsi="Arial" w:cs="Arial"/>
          <w:b/>
          <w:bCs/>
          <w:sz w:val="32"/>
          <w:szCs w:val="32"/>
        </w:rPr>
        <w:t xml:space="preserve">Ethics Clearance Procedures for Medical </w:t>
      </w:r>
      <w:bookmarkStart w:id="0" w:name="_GoBack"/>
      <w:bookmarkEnd w:id="0"/>
      <w:r w:rsidR="003B56C3">
        <w:rPr>
          <w:rFonts w:ascii="Arial" w:hAnsi="Arial" w:cs="Arial"/>
          <w:b/>
          <w:bCs/>
          <w:sz w:val="32"/>
          <w:szCs w:val="32"/>
        </w:rPr>
        <w:t>Research</w:t>
      </w:r>
      <w:r w:rsidR="001D10CD">
        <w:rPr>
          <w:rFonts w:ascii="Arial" w:hAnsi="Arial" w:cs="Arial"/>
          <w:b/>
          <w:bCs/>
          <w:sz w:val="32"/>
          <w:szCs w:val="32"/>
        </w:rPr>
        <w:t xml:space="preserve"> at the University of the Witwatersrand</w:t>
      </w:r>
    </w:p>
    <w:p w14:paraId="392B72B1" w14:textId="52DBC1AC" w:rsidR="003B56C3" w:rsidRDefault="003B56C3" w:rsidP="003B56C3">
      <w:pPr>
        <w:spacing w:after="0" w:line="240" w:lineRule="auto"/>
        <w:rPr>
          <w:rFonts w:ascii="Arial" w:hAnsi="Arial" w:cs="Arial"/>
          <w:b/>
          <w:bCs/>
          <w:sz w:val="32"/>
          <w:szCs w:val="32"/>
        </w:rPr>
      </w:pPr>
    </w:p>
    <w:p w14:paraId="6348B38E" w14:textId="13378772" w:rsidR="00694E71" w:rsidRPr="00694E71" w:rsidRDefault="00A96CD4" w:rsidP="00F6111A">
      <w:pPr>
        <w:pStyle w:val="Heading1"/>
      </w:pPr>
      <w:r>
        <w:t>INTRODUCTION</w:t>
      </w:r>
    </w:p>
    <w:p w14:paraId="53A1C75D" w14:textId="181BCFC3" w:rsidR="003B56C3" w:rsidRDefault="003B56C3" w:rsidP="00A2643D">
      <w:r>
        <w:t xml:space="preserve">The Human Research Ethics (Medical) Committee (HREC (Med)) is an independent committee within </w:t>
      </w:r>
      <w:r w:rsidR="00526973">
        <w:t>Wits</w:t>
      </w:r>
      <w:r>
        <w:t xml:space="preserve"> structures, which is registered with the National </w:t>
      </w:r>
      <w:r w:rsidR="00526973">
        <w:t xml:space="preserve">Health </w:t>
      </w:r>
      <w:r>
        <w:t xml:space="preserve">Research Ethics Council (NHREC) of the </w:t>
      </w:r>
      <w:r w:rsidR="00C67987">
        <w:t xml:space="preserve">South African </w:t>
      </w:r>
      <w:r>
        <w:t>Department of Health. One of the primary purposes of the HREC</w:t>
      </w:r>
      <w:r w:rsidR="00197BB2">
        <w:t> </w:t>
      </w:r>
      <w:r>
        <w:t xml:space="preserve">(Med) is to assess applications in which </w:t>
      </w:r>
      <w:r w:rsidR="00197BB2">
        <w:t xml:space="preserve">medical </w:t>
      </w:r>
      <w:r>
        <w:t>research on human participants is proposed against accepted national and international standards.</w:t>
      </w:r>
    </w:p>
    <w:p w14:paraId="06D32FF6" w14:textId="36386B99" w:rsidR="003B56C3" w:rsidRDefault="003B56C3" w:rsidP="00834763">
      <w:r>
        <w:t>H</w:t>
      </w:r>
      <w:r w:rsidR="001D10CD">
        <w:t>R</w:t>
      </w:r>
      <w:r>
        <w:t xml:space="preserve">EC (Med) clearance is required before any medical or health-related research study involving human participants can begin. </w:t>
      </w:r>
      <w:r w:rsidR="00CA44E6">
        <w:t xml:space="preserve">The HREC (Med) will not entertain any application involving human participants in respect of a study which has already begun. </w:t>
      </w:r>
      <w:r w:rsidR="00526973">
        <w:t xml:space="preserve">Clearance is required </w:t>
      </w:r>
      <w:r>
        <w:t xml:space="preserve">whether the </w:t>
      </w:r>
      <w:r w:rsidR="00DF6BCF">
        <w:t xml:space="preserve">research is conducted by </w:t>
      </w:r>
      <w:r w:rsidR="001D10CD">
        <w:t xml:space="preserve">Wits </w:t>
      </w:r>
      <w:r w:rsidR="00DF6BCF">
        <w:t>students, staff members</w:t>
      </w:r>
      <w:r w:rsidR="00526973">
        <w:t>,</w:t>
      </w:r>
      <w:r w:rsidR="00DF6BCF">
        <w:t xml:space="preserve"> or any other persons using </w:t>
      </w:r>
      <w:r w:rsidR="001D10CD">
        <w:t>Wits</w:t>
      </w:r>
      <w:r w:rsidR="00DF6BCF">
        <w:t xml:space="preserve"> resources or </w:t>
      </w:r>
      <w:r w:rsidR="001D10CD">
        <w:t>Wits</w:t>
      </w:r>
      <w:r w:rsidR="00DF6BCF">
        <w:t xml:space="preserve"> staff or students as the participants. </w:t>
      </w:r>
      <w:r w:rsidR="001D10CD">
        <w:t xml:space="preserve">Applications for studies being conducted </w:t>
      </w:r>
      <w:r w:rsidR="00526973">
        <w:t xml:space="preserve">by </w:t>
      </w:r>
      <w:r w:rsidR="001D10CD">
        <w:t>Wits staff or students, or those of any other public university in South Africa will be processed free of charge. Applicants who are entirely external to this cohort will be charged a fee</w:t>
      </w:r>
      <w:r w:rsidR="009B2990">
        <w:t xml:space="preserve">, details of which may be obtained from the Medical Ethics Office. Under the jurisdiction of the HREC (Med) is all research related to (a) therapeutic or diagnostic work involving patients who may or may not be ill at the time, (b) human tissue, genetic material, </w:t>
      </w:r>
      <w:r w:rsidR="00282EB9">
        <w:t>fluids,</w:t>
      </w:r>
      <w:r w:rsidR="009B2990">
        <w:t xml:space="preserve"> </w:t>
      </w:r>
      <w:r w:rsidR="00526973">
        <w:t>or organs,</w:t>
      </w:r>
      <w:r w:rsidR="00CA44E6">
        <w:t xml:space="preserve"> (c) human cadavers, (d) questionnaires related to therapeutic or diagnostic work and other </w:t>
      </w:r>
      <w:r w:rsidR="003A4A06">
        <w:t>medically related</w:t>
      </w:r>
      <w:r w:rsidR="00CA44E6">
        <w:t xml:space="preserve"> subjects and (e) examination of patient records.</w:t>
      </w:r>
    </w:p>
    <w:p w14:paraId="31821741" w14:textId="09763808" w:rsidR="00694E71" w:rsidRDefault="00694E71" w:rsidP="009D2B56">
      <w:r>
        <w:t xml:space="preserve">Any study which proposes to involve Wits staff or students must also be cleared by the </w:t>
      </w:r>
      <w:r w:rsidR="00DC7642">
        <w:t xml:space="preserve">university’s Deputy </w:t>
      </w:r>
      <w:r>
        <w:t>Registrar</w:t>
      </w:r>
      <w:r w:rsidR="00282EB9">
        <w:t xml:space="preserve"> (</w:t>
      </w:r>
      <w:hyperlink r:id="rId12" w:history="1">
        <w:r w:rsidR="00282EB9" w:rsidRPr="00282EB9">
          <w:rPr>
            <w:rStyle w:val="Hyperlink"/>
          </w:rPr>
          <w:t>Nicoleen.Potgieter@wits.ac.za</w:t>
        </w:r>
      </w:hyperlink>
      <w:r w:rsidR="00282EB9" w:rsidRPr="00282EB9">
        <w:t> </w:t>
      </w:r>
      <w:r w:rsidR="00282EB9">
        <w:t>)</w:t>
      </w:r>
      <w:r>
        <w:t>, after ethical clearance i</w:t>
      </w:r>
      <w:r w:rsidR="00526973">
        <w:t>s</w:t>
      </w:r>
      <w:r>
        <w:t xml:space="preserve"> granted, before it may begin.</w:t>
      </w:r>
    </w:p>
    <w:p w14:paraId="466399E4" w14:textId="2DAFD21D" w:rsidR="00694E71" w:rsidRDefault="00A96CD4" w:rsidP="002853B3">
      <w:pPr>
        <w:pStyle w:val="Heading1"/>
      </w:pPr>
      <w:r w:rsidRPr="00694E71">
        <w:t>PROCESS TO REQUEST ETHICAL CLEARANCE</w:t>
      </w:r>
    </w:p>
    <w:p w14:paraId="5714464D" w14:textId="1C5C3CC4" w:rsidR="00703AFE" w:rsidRDefault="00932A90" w:rsidP="006614C6">
      <w:r w:rsidRPr="00932A90">
        <w:t>Apart from</w:t>
      </w:r>
      <w:r w:rsidR="00694E71" w:rsidRPr="00932A90">
        <w:t xml:space="preserve"> the study types listed below</w:t>
      </w:r>
      <w:r w:rsidR="008C7B71">
        <w:t xml:space="preserve"> under the heading </w:t>
      </w:r>
      <w:r w:rsidR="008C7B71" w:rsidRPr="008C7B71">
        <w:rPr>
          <w:i/>
          <w:iCs/>
        </w:rPr>
        <w:t>Exceptions</w:t>
      </w:r>
      <w:r w:rsidR="00694E71" w:rsidRPr="00932A90">
        <w:t>, Principal Investigators (PIs) should apply for ethics clearance using the online system at</w:t>
      </w:r>
      <w:r w:rsidR="00694E71">
        <w:t xml:space="preserve"> </w:t>
      </w:r>
      <w:hyperlink r:id="rId13" w:history="1">
        <w:r w:rsidR="00694E71" w:rsidRPr="00F6111A">
          <w:rPr>
            <w:rStyle w:val="Hyperlink"/>
            <w:rFonts w:cstheme="minorHAnsi"/>
            <w:sz w:val="20"/>
            <w:szCs w:val="20"/>
          </w:rPr>
          <w:t>http://www.witsethics.co.za/login.aspx</w:t>
        </w:r>
      </w:hyperlink>
      <w:r w:rsidR="005B1D88" w:rsidRPr="003915A9">
        <w:t xml:space="preserve">. </w:t>
      </w:r>
      <w:r w:rsidR="00694E71" w:rsidRPr="003915A9">
        <w:t>Meetings are held monthly (Jan</w:t>
      </w:r>
      <w:r w:rsidR="003915A9">
        <w:t xml:space="preserve">uary to </w:t>
      </w:r>
      <w:r w:rsidR="00694E71" w:rsidRPr="003915A9">
        <w:t>Nov</w:t>
      </w:r>
      <w:r w:rsidR="003915A9">
        <w:t>ember</w:t>
      </w:r>
      <w:r w:rsidR="00694E71" w:rsidRPr="003915A9">
        <w:t>), usually on the last Friday of the month and the closing date for applications is usually the 7</w:t>
      </w:r>
      <w:r w:rsidR="00694E71" w:rsidRPr="003915A9">
        <w:rPr>
          <w:vertAlign w:val="superscript"/>
        </w:rPr>
        <w:t>th</w:t>
      </w:r>
      <w:r w:rsidR="003915A9">
        <w:t xml:space="preserve"> </w:t>
      </w:r>
      <w:r w:rsidR="00694E71" w:rsidRPr="003915A9">
        <w:t xml:space="preserve">day of that month. Applications received after that date will be held over to the </w:t>
      </w:r>
      <w:r w:rsidR="00526973" w:rsidRPr="003915A9">
        <w:t xml:space="preserve">following </w:t>
      </w:r>
      <w:r w:rsidR="00694E71" w:rsidRPr="003915A9">
        <w:t xml:space="preserve">month. Closing and meeting dates are listed at </w:t>
      </w:r>
      <w:bookmarkStart w:id="1" w:name="_Hlk123213645"/>
      <w:r w:rsidR="00703AFE" w:rsidRPr="008E32FB">
        <w:rPr>
          <w:rFonts w:cstheme="minorHAnsi"/>
        </w:rPr>
        <w:fldChar w:fldCharType="begin"/>
      </w:r>
      <w:r w:rsidR="00703AFE" w:rsidRPr="008E32FB">
        <w:rPr>
          <w:rFonts w:cstheme="minorHAnsi"/>
        </w:rPr>
        <w:instrText xml:space="preserve"> HYPERLINK "https://www.wits.ac.za/research/researcher-support/research-ethics/ethics-committees/" </w:instrText>
      </w:r>
      <w:r w:rsidR="00703AFE" w:rsidRPr="008E32FB">
        <w:rPr>
          <w:rFonts w:cstheme="minorHAnsi"/>
        </w:rPr>
        <w:fldChar w:fldCharType="separate"/>
      </w:r>
      <w:r w:rsidR="00703AFE" w:rsidRPr="008E32FB">
        <w:rPr>
          <w:rStyle w:val="Hyperlink"/>
          <w:rFonts w:cstheme="minorHAnsi"/>
          <w:sz w:val="20"/>
          <w:szCs w:val="20"/>
        </w:rPr>
        <w:t>https://www.wits.ac.za/research/researcher-support/research-ethics/ethics-committees/</w:t>
      </w:r>
      <w:r w:rsidR="00703AFE" w:rsidRPr="008E32FB">
        <w:rPr>
          <w:rFonts w:cstheme="minorHAnsi"/>
        </w:rPr>
        <w:fldChar w:fldCharType="end"/>
      </w:r>
      <w:r w:rsidR="00703AFE">
        <w:t xml:space="preserve"> - select the HREC (Medical) option, under “Downloads”</w:t>
      </w:r>
      <w:bookmarkEnd w:id="1"/>
      <w:r w:rsidR="006614C6">
        <w:t xml:space="preserve">. </w:t>
      </w:r>
      <w:r w:rsidR="00703AFE">
        <w:t xml:space="preserve">The </w:t>
      </w:r>
      <w:r w:rsidR="002B33E5">
        <w:t>Medical Ethics</w:t>
      </w:r>
      <w:r w:rsidR="00703AFE">
        <w:t xml:space="preserve"> Office endeavours to provide feedback to applicants within 28 working days of the meeting. Applicants normally have up to 3 months to respond to the feedback.</w:t>
      </w:r>
    </w:p>
    <w:p w14:paraId="15BFCD4F" w14:textId="59971824" w:rsidR="00703AFE" w:rsidRPr="00703AFE" w:rsidRDefault="00A96CD4" w:rsidP="00D614B4">
      <w:pPr>
        <w:pStyle w:val="Heading1"/>
      </w:pPr>
      <w:r w:rsidRPr="00703AFE">
        <w:t>EXCEPTIONS</w:t>
      </w:r>
    </w:p>
    <w:p w14:paraId="7D7AF604" w14:textId="30487601" w:rsidR="00703AFE" w:rsidRDefault="00703AFE" w:rsidP="00D614B4">
      <w:r>
        <w:t>Studies fitting the descriptions below are not catered for on the online system and applications may be lodged by bringing or sending 1 hard copy</w:t>
      </w:r>
      <w:r w:rsidR="00564471">
        <w:t xml:space="preserve"> of the application</w:t>
      </w:r>
      <w:r>
        <w:t xml:space="preserve"> into the Medical Ethics Office, which is located on the 3</w:t>
      </w:r>
      <w:r w:rsidRPr="00703AFE">
        <w:rPr>
          <w:vertAlign w:val="superscript"/>
        </w:rPr>
        <w:t>rd</w:t>
      </w:r>
      <w:r>
        <w:t xml:space="preserve"> Floor of the PV Tobias Building (corner of St </w:t>
      </w:r>
      <w:r>
        <w:lastRenderedPageBreak/>
        <w:t>Andrews and York Roads in Parktown)</w:t>
      </w:r>
      <w:r w:rsidR="002B33E5">
        <w:t>. The Medical Ethics Office endeavours to provide feedback to applicants within two weeks of receipt.</w:t>
      </w:r>
    </w:p>
    <w:p w14:paraId="5E33E8CF" w14:textId="5234A81D" w:rsidR="00B12039" w:rsidRDefault="00B12039" w:rsidP="00D614B4">
      <w:r>
        <w:t xml:space="preserve">Standard exceptions to the online process include waivers, sub-studies, case reports and lab studies, each of which has its own application, which may be downloaded from </w:t>
      </w:r>
      <w:hyperlink r:id="rId14" w:history="1">
        <w:r w:rsidRPr="00050A3F">
          <w:rPr>
            <w:rStyle w:val="Hyperlink"/>
          </w:rPr>
          <w:t>https://www.wits.ac.za/research/researcher-support/research-ethics/ethics-committees/</w:t>
        </w:r>
      </w:hyperlink>
    </w:p>
    <w:p w14:paraId="5ECB25D7" w14:textId="726706A7" w:rsidR="00175117" w:rsidRPr="00327475" w:rsidRDefault="00A96CD4" w:rsidP="009C0E2F">
      <w:pPr>
        <w:pStyle w:val="Heading1"/>
      </w:pPr>
      <w:r w:rsidRPr="00327475">
        <w:t>POST-CLEARANCE STUDY AMENDMENTS</w:t>
      </w:r>
    </w:p>
    <w:p w14:paraId="02FD6CE9" w14:textId="00D276AC" w:rsidR="00175117" w:rsidRDefault="00175117" w:rsidP="005845AB">
      <w:r>
        <w:t>The range of study amendments and reasons for them is considerable and thus there can be no “one-size-fits-all” application form.</w:t>
      </w:r>
      <w:r w:rsidR="00F607E7">
        <w:t xml:space="preserve"> </w:t>
      </w:r>
    </w:p>
    <w:p w14:paraId="54E8CB2B" w14:textId="7577280E" w:rsidR="00E55556" w:rsidRDefault="00175117" w:rsidP="005845AB">
      <w:r>
        <w:t xml:space="preserve">A letter </w:t>
      </w:r>
      <w:r w:rsidR="007B13E1">
        <w:t xml:space="preserve">(1 copy) </w:t>
      </w:r>
      <w:r>
        <w:t xml:space="preserve">with </w:t>
      </w:r>
      <w:r w:rsidR="007B13E1">
        <w:t>appropriate supporting documentation should be submitted to the Medical Ethics Office. A further copy of the study protocol would only be required if the amendments are extensive and difficult to comprehend out of this context. If the applicant is a student, it often helps to have evidence of supervisor support.</w:t>
      </w:r>
    </w:p>
    <w:p w14:paraId="774896CC" w14:textId="2253FCA8" w:rsidR="00A96CD4" w:rsidRPr="00E55556" w:rsidRDefault="00CB5DD9" w:rsidP="00CB5DD9">
      <w:pPr>
        <w:jc w:val="center"/>
        <w:rPr>
          <w:b/>
          <w:bCs/>
        </w:rPr>
      </w:pPr>
      <w:r>
        <w:t>--oo0oo--</w:t>
      </w:r>
    </w:p>
    <w:p w14:paraId="4B580A86" w14:textId="77777777" w:rsidR="00564471" w:rsidRPr="00694E71" w:rsidRDefault="00564471" w:rsidP="003B56C3">
      <w:pPr>
        <w:spacing w:after="0" w:line="240" w:lineRule="auto"/>
        <w:rPr>
          <w:rFonts w:ascii="Arial" w:hAnsi="Arial" w:cs="Arial"/>
          <w:sz w:val="20"/>
          <w:szCs w:val="20"/>
        </w:rPr>
      </w:pPr>
    </w:p>
    <w:sectPr w:rsidR="00564471" w:rsidRPr="00694E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3F299" w14:textId="77777777" w:rsidR="00A7331E" w:rsidRDefault="00A7331E" w:rsidP="00A7331E">
      <w:pPr>
        <w:spacing w:after="0" w:line="240" w:lineRule="auto"/>
      </w:pPr>
      <w:r>
        <w:separator/>
      </w:r>
    </w:p>
  </w:endnote>
  <w:endnote w:type="continuationSeparator" w:id="0">
    <w:p w14:paraId="314AA53C" w14:textId="77777777" w:rsidR="00A7331E" w:rsidRDefault="00A7331E" w:rsidP="00A7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99219" w14:textId="77777777" w:rsidR="00A7331E" w:rsidRDefault="00A7331E" w:rsidP="00A7331E">
      <w:pPr>
        <w:spacing w:after="0" w:line="240" w:lineRule="auto"/>
      </w:pPr>
      <w:r>
        <w:separator/>
      </w:r>
    </w:p>
  </w:footnote>
  <w:footnote w:type="continuationSeparator" w:id="0">
    <w:p w14:paraId="3D105B42" w14:textId="77777777" w:rsidR="00A7331E" w:rsidRDefault="00A7331E" w:rsidP="00A73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80DEC"/>
    <w:multiLevelType w:val="hybridMultilevel"/>
    <w:tmpl w:val="8320CEC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B597CA0"/>
    <w:multiLevelType w:val="hybridMultilevel"/>
    <w:tmpl w:val="54546D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96"/>
    <w:rsid w:val="000405CA"/>
    <w:rsid w:val="00077849"/>
    <w:rsid w:val="000A1B38"/>
    <w:rsid w:val="00117339"/>
    <w:rsid w:val="00137941"/>
    <w:rsid w:val="00175117"/>
    <w:rsid w:val="00197BB2"/>
    <w:rsid w:val="001D10CD"/>
    <w:rsid w:val="00282EB9"/>
    <w:rsid w:val="002853B3"/>
    <w:rsid w:val="002931D5"/>
    <w:rsid w:val="00295D1E"/>
    <w:rsid w:val="002B33E5"/>
    <w:rsid w:val="002D2C96"/>
    <w:rsid w:val="00327475"/>
    <w:rsid w:val="00347C70"/>
    <w:rsid w:val="003915A9"/>
    <w:rsid w:val="003A4A06"/>
    <w:rsid w:val="003B56C3"/>
    <w:rsid w:val="003C3884"/>
    <w:rsid w:val="003E4AAC"/>
    <w:rsid w:val="00425DDC"/>
    <w:rsid w:val="004B4044"/>
    <w:rsid w:val="00526973"/>
    <w:rsid w:val="00536BA4"/>
    <w:rsid w:val="00542D33"/>
    <w:rsid w:val="00564471"/>
    <w:rsid w:val="005845AB"/>
    <w:rsid w:val="005B1D88"/>
    <w:rsid w:val="00652ACB"/>
    <w:rsid w:val="0065532F"/>
    <w:rsid w:val="006614C6"/>
    <w:rsid w:val="00694E71"/>
    <w:rsid w:val="006C01A6"/>
    <w:rsid w:val="006E6290"/>
    <w:rsid w:val="00703028"/>
    <w:rsid w:val="00703AFE"/>
    <w:rsid w:val="00776C3B"/>
    <w:rsid w:val="007B13E1"/>
    <w:rsid w:val="007B7B8D"/>
    <w:rsid w:val="0080576B"/>
    <w:rsid w:val="00834763"/>
    <w:rsid w:val="008523FC"/>
    <w:rsid w:val="008C7B71"/>
    <w:rsid w:val="008E32FB"/>
    <w:rsid w:val="009215C8"/>
    <w:rsid w:val="00932A90"/>
    <w:rsid w:val="009A1AA3"/>
    <w:rsid w:val="009B2990"/>
    <w:rsid w:val="009C0E2F"/>
    <w:rsid w:val="009C2990"/>
    <w:rsid w:val="009D2B56"/>
    <w:rsid w:val="00A2082B"/>
    <w:rsid w:val="00A2643D"/>
    <w:rsid w:val="00A7331E"/>
    <w:rsid w:val="00A96CD4"/>
    <w:rsid w:val="00AF6810"/>
    <w:rsid w:val="00AF7382"/>
    <w:rsid w:val="00B12039"/>
    <w:rsid w:val="00B177DF"/>
    <w:rsid w:val="00C3437F"/>
    <w:rsid w:val="00C65FEF"/>
    <w:rsid w:val="00C67987"/>
    <w:rsid w:val="00CA44E6"/>
    <w:rsid w:val="00CB4F22"/>
    <w:rsid w:val="00CB5DD9"/>
    <w:rsid w:val="00CE7F9A"/>
    <w:rsid w:val="00D00030"/>
    <w:rsid w:val="00D614B4"/>
    <w:rsid w:val="00DC0795"/>
    <w:rsid w:val="00DC7642"/>
    <w:rsid w:val="00DF0F58"/>
    <w:rsid w:val="00DF6BCF"/>
    <w:rsid w:val="00E15094"/>
    <w:rsid w:val="00E271DB"/>
    <w:rsid w:val="00E537EE"/>
    <w:rsid w:val="00E55556"/>
    <w:rsid w:val="00F607E7"/>
    <w:rsid w:val="00F6111A"/>
    <w:rsid w:val="00FF4B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A725"/>
  <w15:chartTrackingRefBased/>
  <w15:docId w15:val="{66E02B96-C008-4664-A030-397B9EF1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43D"/>
    <w:pPr>
      <w:jc w:val="both"/>
    </w:pPr>
    <w:rPr>
      <w:sz w:val="24"/>
    </w:rPr>
  </w:style>
  <w:style w:type="paragraph" w:styleId="Heading1">
    <w:name w:val="heading 1"/>
    <w:basedOn w:val="Normal"/>
    <w:next w:val="Normal"/>
    <w:link w:val="Heading1Char"/>
    <w:uiPriority w:val="9"/>
    <w:qFormat/>
    <w:rsid w:val="00A264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0F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E71"/>
    <w:rPr>
      <w:color w:val="0563C1" w:themeColor="hyperlink"/>
      <w:u w:val="single"/>
    </w:rPr>
  </w:style>
  <w:style w:type="character" w:styleId="UnresolvedMention">
    <w:name w:val="Unresolved Mention"/>
    <w:basedOn w:val="DefaultParagraphFont"/>
    <w:uiPriority w:val="99"/>
    <w:semiHidden/>
    <w:unhideWhenUsed/>
    <w:rsid w:val="00694E71"/>
    <w:rPr>
      <w:color w:val="605E5C"/>
      <w:shd w:val="clear" w:color="auto" w:fill="E1DFDD"/>
    </w:rPr>
  </w:style>
  <w:style w:type="character" w:styleId="FollowedHyperlink">
    <w:name w:val="FollowedHyperlink"/>
    <w:basedOn w:val="DefaultParagraphFont"/>
    <w:uiPriority w:val="99"/>
    <w:semiHidden/>
    <w:unhideWhenUsed/>
    <w:rsid w:val="00703AFE"/>
    <w:rPr>
      <w:color w:val="954F72" w:themeColor="followedHyperlink"/>
      <w:u w:val="single"/>
    </w:rPr>
  </w:style>
  <w:style w:type="paragraph" w:styleId="ListParagraph">
    <w:name w:val="List Paragraph"/>
    <w:basedOn w:val="Normal"/>
    <w:uiPriority w:val="34"/>
    <w:qFormat/>
    <w:rsid w:val="00564471"/>
    <w:pPr>
      <w:ind w:left="720"/>
      <w:contextualSpacing/>
    </w:pPr>
  </w:style>
  <w:style w:type="paragraph" w:styleId="Header">
    <w:name w:val="header"/>
    <w:basedOn w:val="Normal"/>
    <w:link w:val="HeaderChar"/>
    <w:uiPriority w:val="99"/>
    <w:unhideWhenUsed/>
    <w:rsid w:val="00A73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31E"/>
  </w:style>
  <w:style w:type="paragraph" w:styleId="Footer">
    <w:name w:val="footer"/>
    <w:basedOn w:val="Normal"/>
    <w:link w:val="FooterChar"/>
    <w:uiPriority w:val="99"/>
    <w:unhideWhenUsed/>
    <w:rsid w:val="00A73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31E"/>
  </w:style>
  <w:style w:type="character" w:customStyle="1" w:styleId="Heading1Char">
    <w:name w:val="Heading 1 Char"/>
    <w:basedOn w:val="DefaultParagraphFont"/>
    <w:link w:val="Heading1"/>
    <w:uiPriority w:val="9"/>
    <w:rsid w:val="00A264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0F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tsethics.co.za/login.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oleen.Potgieter@wits.ac.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ts.ac.za/research/researcher-support/research-ethics/ethics-commit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1B2C49C7A4149BA7641CFC24AB3BD" ma:contentTypeVersion="18" ma:contentTypeDescription="Create a new document." ma:contentTypeScope="" ma:versionID="f6381efe9afc0f905bc3cd805efd4f71">
  <xsd:schema xmlns:xsd="http://www.w3.org/2001/XMLSchema" xmlns:xs="http://www.w3.org/2001/XMLSchema" xmlns:p="http://schemas.microsoft.com/office/2006/metadata/properties" xmlns:ns3="c77c73cb-2f27-4398-8e68-5a841e5eb7d9" xmlns:ns4="8b51955a-672c-452e-a498-0a3904670f16" targetNamespace="http://schemas.microsoft.com/office/2006/metadata/properties" ma:root="true" ma:fieldsID="54a2732c3bcfc6bf175aefda32140ccd" ns3:_="" ns4:_="">
    <xsd:import namespace="c77c73cb-2f27-4398-8e68-5a841e5eb7d9"/>
    <xsd:import namespace="8b51955a-672c-452e-a498-0a3904670f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c73cb-2f27-4398-8e68-5a841e5eb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1955a-672c-452e-a498-0a3904670f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51955a-672c-452e-a498-0a3904670f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1663C-FEE9-4766-8655-5A0E2ECA4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c73cb-2f27-4398-8e68-5a841e5eb7d9"/>
    <ds:schemaRef ds:uri="8b51955a-672c-452e-a498-0a390467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E7B49-4D5D-4A90-8EC7-34AF4649E5E3}">
  <ds:schemaRefs>
    <ds:schemaRef ds:uri="http://schemas.microsoft.com/sharepoint/v3/contenttype/forms"/>
  </ds:schemaRefs>
</ds:datastoreItem>
</file>

<file path=customXml/itemProps3.xml><?xml version="1.0" encoding="utf-8"?>
<ds:datastoreItem xmlns:ds="http://schemas.openxmlformats.org/officeDocument/2006/customXml" ds:itemID="{49E0C3C7-0BDA-447D-A006-4CA5B885557B}">
  <ds:schemaRefs>
    <ds:schemaRef ds:uri="http://schemas.microsoft.com/office/2006/metadata/properties"/>
    <ds:schemaRef ds:uri="http://purl.org/dc/dcmitype/"/>
    <ds:schemaRef ds:uri="8b51955a-672c-452e-a498-0a3904670f16"/>
    <ds:schemaRef ds:uri="http://purl.org/dc/terms/"/>
    <ds:schemaRef ds:uri="http://purl.org/dc/elements/1.1/"/>
    <ds:schemaRef ds:uri="c77c73cb-2f27-4398-8e68-5a841e5eb7d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1B61272-A526-4D91-9559-F0FDD4C9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Burns</dc:creator>
  <cp:keywords/>
  <dc:description/>
  <cp:lastModifiedBy>Robin Drennan</cp:lastModifiedBy>
  <cp:revision>2</cp:revision>
  <dcterms:created xsi:type="dcterms:W3CDTF">2024-02-10T19:49:00Z</dcterms:created>
  <dcterms:modified xsi:type="dcterms:W3CDTF">2024-02-10T19:49:00Z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0x0101007D01B2C49C7A4149BA7641CFC24AB3BD</vt:lpwstr>
  </property>
</Properties>
</file>